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80"/>
        <w:jc w:val="left"/>
        <w:textAlignment w:val="baseline"/>
        <w:rPr>
          <w:rFonts w:hint="eastAsia" w:ascii="Microsoft YaHei UI" w:hAnsi="Microsoft YaHei UI" w:eastAsia="Microsoft YaHei UI" w:cs="Microsoft YaHei UI"/>
        </w:rPr>
      </w:pPr>
      <w:r>
        <w:rPr>
          <w:rFonts w:ascii="微软雅黑" w:hAnsi="微软雅黑" w:eastAsia="微软雅黑" w:cs="微软雅黑"/>
          <w:color w:val="43434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1.</w:t>
      </w:r>
      <w:r>
        <w:rPr>
          <w:rFonts w:hint="eastAsia" w:ascii="微软雅黑" w:hAnsi="微软雅黑" w:eastAsia="微软雅黑" w:cs="微软雅黑"/>
          <w:color w:val="434343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需求岗位</w:t>
      </w: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45"/>
        <w:gridCol w:w="1093"/>
        <w:gridCol w:w="772"/>
        <w:gridCol w:w="2100"/>
        <w:gridCol w:w="615"/>
        <w:gridCol w:w="33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学院/部门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专业方向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需求人数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英语语言文化学院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英语教师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3434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英语语言文学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55周岁以下；教授；硕士及以上学历；有省部级科研项目、显著学术成果、海外留学经历者优先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英语语言文学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50周岁以下；副教授；博士；有省部级科研项目、显著学术成果、海外留学经历者优先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英语语言文学、翻译学、教育学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博士研究生；有省部级科研项目、显著学术成果、海外留学经历者优先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英语语言文学、翻译学、商务英语、外国语言学与应用语言学等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硕士研究生；有省部级科研项目、显著学术成果、海外留学经历者优先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欧洲语言文化学院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西班牙语教师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西班牙语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副高及以上职称或博士研究生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法语教师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本硕博均为法语专业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俄语教师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俄语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博士研究生或副高及以上职称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东方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语言文化学院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日语教师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本硕专业均为日语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博士研究生；不超过45周岁，高级职称年龄可放宽至60周岁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韩语教师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韩国语言文学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副高及以上职称或博士研究生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智能制造与信息工程学院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机械教师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机械及自动化、数控专业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中级以上职称或硕士及以上学历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基础教学部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思政教师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思想政治教育、马克思主义基本原理、政治学等专业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硕士研究生及以上学历，中共党员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休闲体育教师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休闲体育专业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3434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学工部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辅导员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与学校所设专业相关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硕士及以上学历；中共党员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43434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aseline"/>
              <w:rPr>
                <w:rFonts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3434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后勤保卫处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434343"/>
                <w:sz w:val="24"/>
                <w:szCs w:val="24"/>
                <w:bdr w:val="none" w:color="auto" w:sz="0" w:space="0"/>
              </w:rPr>
              <w:t>校医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aseline"/>
              <w:rPr>
                <w:rFonts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3434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医学相关专业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aseline"/>
              <w:rPr>
                <w:rFonts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3434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3434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临床医师：具有全科医生资质证和医生执业资格证；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3434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公卫医师：临床流行病学、流行病与卫生统计学等相关专业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434343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434343"/>
                <w:sz w:val="24"/>
                <w:szCs w:val="24"/>
                <w:bdr w:val="none" w:color="auto" w:sz="0" w:space="0"/>
              </w:rPr>
              <w:t>东方语言文化学院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434343"/>
                <w:sz w:val="24"/>
                <w:szCs w:val="24"/>
                <w:bdr w:val="none" w:color="auto" w:sz="0" w:space="0"/>
              </w:rPr>
              <w:t>教学副院长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434343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43434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8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34343"/>
                <w:sz w:val="24"/>
                <w:szCs w:val="24"/>
                <w:bdr w:val="none" w:color="auto" w:sz="0" w:space="0"/>
              </w:rPr>
              <w:t>熟悉日韩专业学科建设；硕士及以上学历；中级以上职称；具有三年及以上高校教学工作经验者优先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434343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left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74BC4"/>
    <w:rsid w:val="5E07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aseline"/>
    </w:pPr>
    <w:rPr>
      <w:rFonts w:ascii="Microsoft YaHei UI" w:hAnsi="Microsoft YaHei UI" w:eastAsia="Microsoft YaHei UI" w:cs="Microsoft YaHei UI"/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sz w:val="18"/>
      <w:szCs w:val="18"/>
      <w:u w:val="none"/>
      <w:vertAlign w:val="baseline"/>
    </w:rPr>
  </w:style>
  <w:style w:type="character" w:styleId="6">
    <w:name w:val="Hyperlink"/>
    <w:basedOn w:val="4"/>
    <w:uiPriority w:val="0"/>
    <w:rPr>
      <w:color w:val="000000"/>
      <w:sz w:val="18"/>
      <w:szCs w:val="18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2021-09-14T03:01:00Z</dcterms:created>
  <dc:creator>Administrator</dc:creator>
  <cp:lastModifiedBy>Administrator</cp:lastModifiedBy>
  <dcterms:modified xsi:type="dcterms:W3CDTF">2021-09-14T03:01:59Z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8B4B80A558F54A8990E776E750979194</vt:lpwstr>
  </property>
</Properties>
</file>