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0" w:beforeAutospacing="0" w:after="125" w:afterAutospacing="0" w:line="19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15293"/>
          <w:spacing w:val="0"/>
          <w:sz w:val="30"/>
          <w:szCs w:val="30"/>
          <w:bdr w:val="none" w:color="auto" w:sz="0" w:space="0"/>
          <w:shd w:val="clear" w:fill="FFFFFF"/>
        </w:rPr>
        <w:t>上海市医药学校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招聘的岗位、人数及具体条件</w:t>
      </w:r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：</w:t>
      </w:r>
    </w:p>
    <w:tbl>
      <w:tblPr>
        <w:tblW w:w="7513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007"/>
        <w:gridCol w:w="1394"/>
        <w:gridCol w:w="340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6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9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学历学位要求</w:t>
            </w:r>
          </w:p>
        </w:tc>
        <w:tc>
          <w:tcPr>
            <w:tcW w:w="22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岗位条件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药学基础教师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硕士及以上学历，同时须具有相应学位</w:t>
            </w:r>
          </w:p>
        </w:tc>
        <w:tc>
          <w:tcPr>
            <w:tcW w:w="22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36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药理学等药学类相关专业；能承担相关学科课程的教育教学、学生管理等工作。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养老护理教师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硕士及以上学历，同时须具有相应学位</w:t>
            </w:r>
          </w:p>
        </w:tc>
        <w:tc>
          <w:tcPr>
            <w:tcW w:w="22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36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护理学等护理类相关专业；能承担相关学科课程的教育教学、学生管理等工作。有实践操作、教学比赛、技能竞赛的经验者优先。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D2583"/>
    <w:rsid w:val="187D25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2021-04-21T12:56:00Z</dcterms:created>
  <dc:creator>WPS_1609033458</dc:creator>
  <cp:lastModifiedBy>WPS_1609033458</cp:lastModifiedBy>
  <dcterms:modified xsi:type="dcterms:W3CDTF">2021-04-21T12:56:58Z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B81A85195C274E098B7A9AB3C29EC5D8</vt:lpwstr>
  </property>
</Properties>
</file>